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西关田全域建新</w:t>
      </w:r>
      <w:r>
        <w:rPr>
          <w:rFonts w:hint="default" w:ascii="Times New Roman" w:hAnsi="Times New Roman" w:eastAsia="宋体" w:cs="Times New Roman"/>
          <w:sz w:val="30"/>
          <w:szCs w:val="30"/>
          <w:lang w:val="en-US" w:eastAsia="zh-CN"/>
        </w:rPr>
        <w:t>地块</w:t>
      </w:r>
      <w:r>
        <w:rPr>
          <w:rFonts w:hint="eastAsia" w:ascii="Times New Roman" w:hAnsi="Times New Roman" w:eastAsia="宋体" w:cs="Times New Roman"/>
          <w:sz w:val="30"/>
          <w:szCs w:val="30"/>
          <w:lang w:val="en-US" w:eastAsia="zh-CN"/>
        </w:rPr>
        <w:t>第一阶段土壤污染状况调查报告的公示</w:t>
      </w:r>
    </w:p>
    <w:p w14:paraId="6EAFA4B2">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default"/>
          <w:color w:val="auto"/>
          <w:lang w:eastAsia="zh-CN"/>
        </w:rPr>
      </w:pPr>
      <w:bookmarkStart w:id="0" w:name="_GoBack"/>
      <w:r>
        <w:rPr>
          <w:rFonts w:hint="default" w:ascii="Times New Roman" w:hAnsi="Times New Roman" w:eastAsia="宋体" w:cs="Times New Roman"/>
          <w:color w:val="auto"/>
          <w:lang w:val="en-US" w:eastAsia="zh-CN"/>
        </w:rPr>
        <w:t>西关田村全域建新地块</w:t>
      </w:r>
      <w:bookmarkEnd w:id="0"/>
      <w:r>
        <w:rPr>
          <w:rFonts w:hint="default" w:ascii="Times New Roman" w:hAnsi="Times New Roman" w:eastAsia="宋体" w:cs="Times New Roman"/>
          <w:color w:val="auto"/>
          <w:lang w:eastAsia="zh-CN"/>
        </w:rPr>
        <w:t>位于</w:t>
      </w:r>
      <w:r>
        <w:rPr>
          <w:rFonts w:hint="default" w:ascii="Times New Roman" w:hAnsi="Times New Roman" w:eastAsia="宋体" w:cs="Times New Roman"/>
          <w:color w:val="auto"/>
          <w:lang w:val="en-US" w:eastAsia="zh-CN"/>
        </w:rPr>
        <w:t>义乌市后宅街道辖区</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由S1地块、S2地块、S3地块、S4地块共计四个部分构成，分布于商城大道两侧，义东高速南侧，</w:t>
      </w:r>
      <w:r>
        <w:rPr>
          <w:rFonts w:hint="default" w:ascii="Times New Roman" w:hAnsi="Times New Roman" w:eastAsia="宋体" w:cs="Times New Roman"/>
          <w:color w:val="auto"/>
          <w:lang w:eastAsia="zh-CN"/>
        </w:rPr>
        <w:t>总调查面积为</w:t>
      </w:r>
      <w:r>
        <w:rPr>
          <w:rFonts w:hint="default" w:ascii="Times New Roman" w:hAnsi="Times New Roman" w:eastAsia="宋体" w:cs="Times New Roman"/>
          <w:color w:val="auto"/>
          <w:lang w:val="en-US" w:eastAsia="zh-CN"/>
        </w:rPr>
        <w:t>41420.80</w:t>
      </w:r>
      <w:r>
        <w:rPr>
          <w:rFonts w:hint="default" w:ascii="Times New Roman" w:hAnsi="Times New Roman" w:eastAsia="宋体" w:cs="Times New Roman"/>
          <w:color w:val="auto"/>
          <w:lang w:eastAsia="zh-CN"/>
        </w:rPr>
        <w:t>平方米</w:t>
      </w:r>
      <w:r>
        <w:rPr>
          <w:rFonts w:hint="default" w:ascii="Times New Roman" w:hAnsi="Times New Roman" w:eastAsia="宋体" w:cs="Times New Roman"/>
          <w:color w:val="auto"/>
          <w:lang w:val="en-US" w:eastAsia="zh-CN"/>
        </w:rPr>
        <w:t>。因地块间距离相近周边情况相似故统一进行调查分析。S1地块中心坐标为东经120.060681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,北纬29.406216</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，调查面积为7平方米，地块东、南至居民区道路，西至空地，北至空地</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S2地块中心坐标为东经120.060058</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，北纬29.405830</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，调查面积为71平方米，地块东、南、西、北至居民区道路；S3地块中心坐标为东经120.059007</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,北纬29.403979</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，调查面积为28961.68平方米，地块南至居民区道路，东、西、北至空地；S4地块中心坐标为东经120.063235</w:t>
      </w:r>
      <w:r>
        <w:rPr>
          <w:rFonts w:hint="eastAsia" w:ascii="Times New Roman" w:hAnsi="Times New Roman" w:eastAsia="宋体" w:cs="Times New Roman"/>
          <w:color w:val="auto"/>
          <w:lang w:val="en-US" w:eastAsia="zh-CN"/>
        </w:rPr>
        <w:t>°</w:t>
      </w:r>
      <w:r>
        <w:rPr>
          <w:rFonts w:hint="eastAsia" w:ascii="Times New Roman" w:cs="Times New Roman"/>
          <w:color w:val="auto"/>
          <w:lang w:val="en-US" w:eastAsia="zh-CN"/>
        </w:rPr>
        <w:t>，</w:t>
      </w:r>
      <w:r>
        <w:rPr>
          <w:rFonts w:hint="default" w:ascii="Times New Roman" w:hAnsi="Times New Roman" w:eastAsia="宋体" w:cs="Times New Roman"/>
          <w:color w:val="auto"/>
          <w:lang w:val="en-US" w:eastAsia="zh-CN"/>
        </w:rPr>
        <w:t>北纬29.404516</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，调查面积为12381.12平方米，地块南至西关田安置房，东、西、北至空地。</w:t>
      </w:r>
      <w:r>
        <w:rPr>
          <w:rFonts w:hint="default" w:ascii="Times New Roman" w:hAnsi="Times New Roman" w:eastAsia="宋体" w:cs="Times New Roman"/>
          <w:color w:val="auto"/>
          <w:lang w:eastAsia="zh-CN"/>
        </w:rPr>
        <w:t>本地块</w:t>
      </w:r>
      <w:r>
        <w:rPr>
          <w:rFonts w:hint="default" w:ascii="Times New Roman" w:hAnsi="Times New Roman" w:eastAsia="宋体" w:cs="Times New Roman"/>
          <w:color w:val="auto"/>
          <w:lang w:val="en-US" w:eastAsia="zh-CN"/>
        </w:rPr>
        <w:t>原</w:t>
      </w:r>
      <w:r>
        <w:rPr>
          <w:rFonts w:hint="default" w:ascii="Times New Roman" w:hAnsi="Times New Roman" w:eastAsia="宋体" w:cs="Times New Roman"/>
          <w:color w:val="auto"/>
          <w:lang w:eastAsia="zh-CN"/>
        </w:rPr>
        <w:t>为</w:t>
      </w:r>
      <w:r>
        <w:rPr>
          <w:rFonts w:hint="default" w:ascii="Times New Roman" w:hAnsi="Times New Roman" w:eastAsia="宋体" w:cs="Times New Roman"/>
          <w:color w:val="auto"/>
          <w:lang w:val="en-US" w:eastAsia="zh-CN"/>
        </w:rPr>
        <w:t>农用地</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现状为空地，</w:t>
      </w:r>
      <w:r>
        <w:rPr>
          <w:rFonts w:hint="default" w:ascii="Times New Roman" w:hAnsi="Times New Roman" w:eastAsia="宋体" w:cs="Times New Roman"/>
          <w:color w:val="auto"/>
          <w:lang w:eastAsia="zh-CN"/>
        </w:rPr>
        <w:t>根据《</w:t>
      </w:r>
      <w:r>
        <w:rPr>
          <w:rFonts w:hint="default" w:ascii="Times New Roman" w:hAnsi="Times New Roman" w:eastAsia="宋体" w:cs="Times New Roman"/>
          <w:color w:val="auto"/>
          <w:lang w:val="en-US" w:eastAsia="zh-CN"/>
        </w:rPr>
        <w:t>规划说明</w:t>
      </w:r>
      <w:r>
        <w:rPr>
          <w:rFonts w:hint="default" w:ascii="Times New Roman" w:hAnsi="Times New Roman" w:eastAsia="宋体" w:cs="Times New Roman"/>
          <w:color w:val="auto"/>
          <w:lang w:eastAsia="zh-CN"/>
        </w:rPr>
        <w:t>》，该地块规划用途为</w:t>
      </w:r>
      <w:r>
        <w:rPr>
          <w:rFonts w:hint="default" w:ascii="Times New Roman" w:hAnsi="Times New Roman" w:eastAsia="宋体" w:cs="Times New Roman"/>
          <w:color w:val="auto"/>
          <w:lang w:val="en-US" w:eastAsia="zh-CN"/>
        </w:rPr>
        <w:t>农村宅基地</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为《国土空间调查、规划、用途管制用地用海分类指南》（2023年11月）中的居住用地（0703农村宅基地），属敏感用地</w:t>
      </w:r>
      <w:r>
        <w:rPr>
          <w:rFonts w:hint="default" w:ascii="Times New Roman" w:hAnsi="Times New Roman" w:eastAsia="宋体" w:cs="Times New Roman"/>
          <w:color w:val="auto"/>
          <w:lang w:eastAsia="zh-CN"/>
        </w:rPr>
        <w:t>。</w:t>
      </w:r>
    </w:p>
    <w:p w14:paraId="1E47D7D7">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color w:val="auto"/>
          <w:lang w:eastAsia="zh-CN"/>
        </w:rPr>
        <w:t>根据《中华人民共和国土壤污染防治法》（2019年1月1日起实施）第五十九条，用途变更为住宅、公共管理与公共服务用地的地块，变更前应当按照规定进行土壤污染状况调查。</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default"/>
          <w:color w:val="auto"/>
          <w:lang w:eastAsia="zh-CN"/>
        </w:rPr>
        <w:t>第七条规定，</w:t>
      </w:r>
      <w:r>
        <w:rPr>
          <w:rFonts w:hint="default"/>
          <w:color w:val="auto"/>
          <w:lang w:val="en-US" w:eastAsia="zh-CN"/>
        </w:rPr>
        <w:t>本地块属于用途变更地块</w:t>
      </w:r>
      <w:r>
        <w:rPr>
          <w:rFonts w:hint="default"/>
          <w:color w:val="auto"/>
          <w:lang w:eastAsia="zh-CN"/>
        </w:rPr>
        <w:t>，</w:t>
      </w:r>
      <w:r>
        <w:rPr>
          <w:rFonts w:hint="default"/>
          <w:color w:val="auto"/>
          <w:lang w:val="en-US" w:eastAsia="zh-CN"/>
        </w:rPr>
        <w:t>原用地性质为农用地，现</w:t>
      </w:r>
      <w:r>
        <w:rPr>
          <w:rFonts w:hint="default"/>
          <w:color w:val="auto"/>
          <w:lang w:eastAsia="zh-CN"/>
        </w:rPr>
        <w:t>地块规划用途为</w:t>
      </w:r>
      <w:r>
        <w:rPr>
          <w:rFonts w:hint="default"/>
          <w:color w:val="auto"/>
          <w:lang w:val="en-US" w:eastAsia="zh-CN"/>
        </w:rPr>
        <w:t>居住用地</w:t>
      </w:r>
      <w:r>
        <w:rPr>
          <w:rFonts w:hint="default"/>
          <w:color w:val="auto"/>
          <w:lang w:eastAsia="zh-CN"/>
        </w:rPr>
        <w:t>，</w:t>
      </w:r>
      <w:r>
        <w:rPr>
          <w:rFonts w:hint="default"/>
          <w:color w:val="auto"/>
          <w:lang w:val="en-US" w:eastAsia="zh-CN"/>
        </w:rPr>
        <w:t>属敏感用地，为甲类地块，</w:t>
      </w:r>
      <w:r>
        <w:rPr>
          <w:rFonts w:hint="default"/>
          <w:color w:val="auto"/>
          <w:lang w:eastAsia="zh-CN"/>
        </w:rPr>
        <w:t>责任人应按规定进行土壤污染状况调查，</w:t>
      </w:r>
      <w:r>
        <w:rPr>
          <w:rFonts w:hint="default"/>
          <w:color w:val="auto"/>
          <w:lang w:val="en-US" w:eastAsia="zh-CN"/>
        </w:rPr>
        <w:t>浙江新环环保科技有限公司</w:t>
      </w:r>
      <w:r>
        <w:rPr>
          <w:rFonts w:hint="default"/>
          <w:color w:val="auto"/>
          <w:lang w:eastAsia="zh-CN"/>
        </w:rPr>
        <w:t>受</w:t>
      </w:r>
      <w:r>
        <w:rPr>
          <w:rFonts w:hint="default"/>
          <w:color w:val="auto"/>
          <w:lang w:val="en-US" w:eastAsia="zh-CN"/>
        </w:rPr>
        <w:t>义乌市后宅街道办事处</w:t>
      </w:r>
      <w:r>
        <w:rPr>
          <w:rFonts w:hint="default"/>
          <w:color w:val="auto"/>
          <w:lang w:eastAsia="zh-CN"/>
        </w:rPr>
        <w:t>委托，承担了</w:t>
      </w:r>
      <w:r>
        <w:rPr>
          <w:rFonts w:hint="default"/>
          <w:color w:val="auto"/>
          <w:lang w:val="en-US" w:eastAsia="zh-CN"/>
        </w:rPr>
        <w:t>西关田村全域建新地块</w:t>
      </w:r>
      <w:r>
        <w:rPr>
          <w:rFonts w:hint="default"/>
          <w:color w:val="auto"/>
          <w:lang w:eastAsia="zh-CN"/>
        </w:rPr>
        <w:t>的土壤污染状况调查工作。</w:t>
      </w:r>
      <w:r>
        <w:rPr>
          <w:rFonts w:hint="default" w:ascii="Times New Roman" w:hAnsi="Times New Roman" w:eastAsia="宋体" w:cs="Times New Roman"/>
          <w:color w:val="auto"/>
          <w:sz w:val="24"/>
          <w:szCs w:val="24"/>
        </w:rPr>
        <w:t>我单位接受委托后，对该地块进行了现场踏勘、资料收集和人员访谈等工作，并按照相关导则和标准编写了</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西关田村全域建新地块第一阶段土壤污染状况调查报告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1816E938">
      <w:pPr>
        <w:spacing w:line="360" w:lineRule="auto"/>
        <w:ind w:firstLine="480" w:firstLineChars="200"/>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eastAsia" w:cs="Times New Roman"/>
          <w:sz w:val="24"/>
          <w:szCs w:val="24"/>
          <w:highlight w:val="none"/>
          <w:lang w:val="en-US" w:eastAsia="zh-CN"/>
        </w:rPr>
        <w:t>耕地</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池塘两种类型，现为空地。</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703F53D5">
      <w:pPr>
        <w:spacing w:line="360" w:lineRule="auto"/>
        <w:ind w:firstLine="480" w:firstLineChars="200"/>
        <w:rPr>
          <w:rFonts w:hint="eastAsia" w:cs="Times New Roman"/>
          <w:sz w:val="24"/>
          <w:szCs w:val="24"/>
          <w:highlight w:val="none"/>
          <w:lang w:val="en-US" w:eastAsia="zh-CN"/>
        </w:rPr>
      </w:pPr>
      <w:r>
        <w:rPr>
          <w:rFonts w:hint="default" w:ascii="Times New Roman" w:hAnsi="Times New Roman" w:eastAsia="宋体" w:cs="Times New Roman"/>
          <w:sz w:val="24"/>
          <w:szCs w:val="24"/>
          <w:lang w:val="en-US" w:eastAsia="zh-CN"/>
        </w:rPr>
        <w:t>地块四周历史</w:t>
      </w:r>
      <w:r>
        <w:rPr>
          <w:rFonts w:hint="eastAsia" w:cs="Times New Roman"/>
          <w:sz w:val="24"/>
          <w:szCs w:val="24"/>
          <w:lang w:val="en-US" w:eastAsia="zh-CN"/>
        </w:rPr>
        <w:t>上存在耕地、道路、池塘、临时工棚，现为</w:t>
      </w:r>
      <w:r>
        <w:rPr>
          <w:rFonts w:hint="eastAsia" w:cs="Times New Roman"/>
          <w:color w:val="auto"/>
          <w:sz w:val="24"/>
          <w:szCs w:val="24"/>
          <w:highlight w:val="none"/>
          <w:lang w:val="en-US" w:eastAsia="zh-CN"/>
        </w:rPr>
        <w:t>闲置的临时工棚翁、空地、居民、耕地以及安置房</w:t>
      </w:r>
      <w:r>
        <w:rPr>
          <w:rFonts w:hint="eastAsia" w:cs="Times New Roman"/>
          <w:sz w:val="24"/>
          <w:szCs w:val="24"/>
          <w:lang w:val="en-US" w:eastAsia="zh-CN"/>
        </w:rPr>
        <w:t>。</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14B8EA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sz w:val="24"/>
          <w:szCs w:val="24"/>
          <w:highlight w:val="none"/>
          <w:lang w:val="en-US" w:eastAsia="zh-CN"/>
        </w:rPr>
      </w:pPr>
      <w:r>
        <w:rPr>
          <w:rFonts w:hint="eastAsia" w:cs="Times New Roman"/>
          <w:sz w:val="24"/>
          <w:szCs w:val="24"/>
          <w:highlight w:val="none"/>
          <w:lang w:val="en-US" w:eastAsia="zh-CN"/>
        </w:rPr>
        <w:t>对地块及周边区域进行土壤快筛采样检测，参考《土壤环境质量建设用地土壤污染风险管控标准（试行）》 （GB36600-2018）基本项目中重金属指标及现场快筛设备监测能力现场土壤快筛监测项目选择铜、镍、铅、砷、镉、汞、总铬及</w:t>
      </w:r>
      <w:r>
        <w:rPr>
          <w:rFonts w:hint="default" w:cs="Times New Roman"/>
          <w:sz w:val="24"/>
          <w:szCs w:val="24"/>
          <w:highlight w:val="none"/>
          <w:lang w:val="en-US" w:eastAsia="zh-CN"/>
        </w:rPr>
        <w:t>VOCs</w:t>
      </w:r>
      <w:r>
        <w:rPr>
          <w:rFonts w:hint="eastAsia" w:cs="Times New Roman"/>
          <w:sz w:val="24"/>
          <w:szCs w:val="24"/>
          <w:highlight w:val="none"/>
          <w:lang w:val="en-US" w:eastAsia="zh-CN"/>
        </w:rPr>
        <w:t>作为重金属污染分析项。由检测结果分析得知，总铬满足《建设用地土壤污染风险评估技术导则》（</w:t>
      </w:r>
      <w:r>
        <w:rPr>
          <w:rFonts w:hint="default" w:cs="Times New Roman"/>
          <w:sz w:val="24"/>
          <w:szCs w:val="24"/>
          <w:highlight w:val="none"/>
          <w:lang w:val="en-US" w:eastAsia="zh-CN"/>
        </w:rPr>
        <w:t>DB33/T892-2022</w:t>
      </w:r>
      <w:r>
        <w:rPr>
          <w:rFonts w:hint="eastAsia" w:cs="Times New Roman"/>
          <w:sz w:val="24"/>
          <w:szCs w:val="24"/>
          <w:highlight w:val="none"/>
          <w:lang w:val="en-US" w:eastAsia="zh-CN"/>
        </w:rPr>
        <w:t xml:space="preserve">）中表 </w:t>
      </w:r>
      <w:r>
        <w:rPr>
          <w:rFonts w:hint="default" w:cs="Times New Roman"/>
          <w:sz w:val="24"/>
          <w:szCs w:val="24"/>
          <w:highlight w:val="none"/>
          <w:lang w:val="en-US" w:eastAsia="zh-CN"/>
        </w:rPr>
        <w:t xml:space="preserve">A.2 </w:t>
      </w:r>
      <w:r>
        <w:rPr>
          <w:rFonts w:hint="eastAsia" w:cs="Times New Roman"/>
          <w:sz w:val="24"/>
          <w:szCs w:val="24"/>
          <w:highlight w:val="none"/>
          <w:lang w:val="en-US" w:eastAsia="zh-CN"/>
        </w:rPr>
        <w:t>建设用地土壤污染物风险评估筛选值其他项目中的敏感用地筛选值，其余监测因子满足《土壤环境质量建设用地土壤污染风险管控标准（试行）》（</w:t>
      </w:r>
      <w:r>
        <w:rPr>
          <w:rFonts w:hint="default" w:cs="Times New Roman"/>
          <w:sz w:val="24"/>
          <w:szCs w:val="24"/>
          <w:highlight w:val="none"/>
          <w:lang w:val="en-US" w:eastAsia="zh-CN"/>
        </w:rPr>
        <w:t>GB36600-2018</w:t>
      </w:r>
      <w:r>
        <w:rPr>
          <w:rFonts w:hint="eastAsia" w:cs="Times New Roman"/>
          <w:sz w:val="24"/>
          <w:szCs w:val="24"/>
          <w:highlight w:val="none"/>
          <w:lang w:val="en-US" w:eastAsia="zh-CN"/>
        </w:rPr>
        <w:t>）中第一类用地质量标准筛选值。本地块受重金属污染以及有机物污染的可能性较低。</w:t>
      </w:r>
    </w:p>
    <w:p w14:paraId="3EA2AD6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000000" w:themeColor="text1"/>
          <w:sz w:val="24"/>
          <w:szCs w:val="24"/>
          <w:lang w:val="en-US" w:eastAsia="zh-CN"/>
          <w14:textFill>
            <w14:solidFill>
              <w14:schemeClr w14:val="tx1"/>
            </w14:solidFill>
          </w14:textFill>
        </w:rPr>
        <w:t>综上所述</w:t>
      </w:r>
      <w:r>
        <w:rPr>
          <w:rFonts w:hint="default" w:cs="Times New Roman"/>
          <w:color w:val="000000" w:themeColor="text1"/>
          <w:sz w:val="24"/>
          <w:szCs w:val="24"/>
          <w:lang w:val="en-US" w:eastAsia="zh-CN"/>
          <w14:textFill>
            <w14:solidFill>
              <w14:schemeClr w14:val="tx1"/>
            </w14:solidFill>
          </w14:textFill>
        </w:rPr>
        <w:t>，</w:t>
      </w:r>
      <w:r>
        <w:rPr>
          <w:rFonts w:hint="eastAsia" w:ascii="宋体" w:hAnsi="宋体"/>
          <w:color w:val="auto"/>
          <w:sz w:val="24"/>
          <w:lang w:eastAsia="zh-CN"/>
        </w:rPr>
        <w:t>根据</w:t>
      </w:r>
      <w:r>
        <w:rPr>
          <w:rFonts w:hint="eastAsia" w:ascii="宋体" w:hAnsi="宋体" w:eastAsia="宋体"/>
          <w:color w:val="auto"/>
          <w:sz w:val="24"/>
        </w:rPr>
        <w:t>《建设用地土壤污染状况调查技术导则》（</w:t>
      </w:r>
      <w:r>
        <w:rPr>
          <w:rFonts w:hint="eastAsia" w:ascii="TimesNewRomanPSMT" w:hAnsi="TimesNewRomanPSMT" w:eastAsia="TimesNewRomanPSMT"/>
          <w:color w:val="auto"/>
          <w:sz w:val="24"/>
        </w:rPr>
        <w:t>HJ25.1-2019</w:t>
      </w:r>
      <w:r>
        <w:rPr>
          <w:rFonts w:hint="eastAsia" w:ascii="宋体" w:hAnsi="宋体" w:eastAsia="宋体"/>
          <w:color w:val="auto"/>
          <w:sz w:val="24"/>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eastAsia" w:ascii="宋体" w:hAnsi="宋体" w:eastAsia="宋体"/>
          <w:color w:val="auto"/>
          <w:sz w:val="24"/>
        </w:rPr>
        <w:t>及《土壤司关于部长信箱来信</w:t>
      </w:r>
      <w:r>
        <w:rPr>
          <w:rFonts w:hint="eastAsia" w:ascii="TimesNewRomanPSMT" w:hAnsi="TimesNewRomanPSMT" w:eastAsia="宋体"/>
          <w:color w:val="auto"/>
          <w:sz w:val="24"/>
          <w:lang w:eastAsia="zh-CN"/>
        </w:rPr>
        <w:t>“</w:t>
      </w:r>
      <w:r>
        <w:rPr>
          <w:rFonts w:hint="eastAsia" w:ascii="宋体" w:hAnsi="宋体" w:eastAsia="宋体"/>
          <w:color w:val="auto"/>
          <w:sz w:val="24"/>
        </w:rPr>
        <w:t>农用地变更用途是否需要做土壤污染检测</w:t>
      </w:r>
      <w:r>
        <w:rPr>
          <w:rFonts w:hint="eastAsia" w:ascii="TimesNewRomanPSMT" w:hAnsi="TimesNewRomanPSMT" w:eastAsia="宋体"/>
          <w:color w:val="auto"/>
          <w:sz w:val="24"/>
          <w:lang w:eastAsia="zh-CN"/>
        </w:rPr>
        <w:t>”</w:t>
      </w:r>
      <w:r>
        <w:rPr>
          <w:rFonts w:hint="eastAsia" w:ascii="宋体" w:hAnsi="宋体" w:eastAsia="宋体"/>
          <w:color w:val="auto"/>
          <w:sz w:val="24"/>
        </w:rPr>
        <w:t>等三个办理单的答复》，</w:t>
      </w:r>
      <w:r>
        <w:rPr>
          <w:rFonts w:hint="eastAsia" w:ascii="宋体" w:hAnsi="宋体"/>
          <w:color w:val="auto"/>
          <w:sz w:val="24"/>
          <w:lang w:eastAsia="zh-CN"/>
        </w:rPr>
        <w:t>“</w:t>
      </w:r>
      <w:r>
        <w:rPr>
          <w:rFonts w:hint="eastAsia" w:ascii="宋体" w:hAnsi="宋体" w:eastAsia="宋体"/>
          <w:color w:val="auto"/>
          <w:sz w:val="24"/>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eastAsia" w:ascii="TimesNewRomanPSMT" w:hAnsi="TimesNewRomanPSMT" w:eastAsia="宋体"/>
          <w:color w:val="auto"/>
          <w:sz w:val="24"/>
          <w:lang w:eastAsia="zh-CN"/>
        </w:rPr>
        <w:t>”</w:t>
      </w:r>
      <w:r>
        <w:rPr>
          <w:rFonts w:hint="eastAsia" w:ascii="宋体" w:hAnsi="宋体" w:eastAsia="宋体"/>
          <w:color w:val="auto"/>
          <w:sz w:val="24"/>
        </w:rPr>
        <w:t>。因此本地块土壤污染状况第一阶段调查工作可以结束，无需进入第二阶段的调查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可以作为</w:t>
      </w:r>
      <w:r>
        <w:rPr>
          <w:rFonts w:hint="default" w:ascii="Times New Roman" w:hAnsi="Times New Roman" w:eastAsia="宋体" w:cs="Times New Roman"/>
          <w:color w:val="auto"/>
          <w:sz w:val="24"/>
          <w:szCs w:val="24"/>
          <w:highlight w:val="none"/>
          <w:lang w:val="en-US" w:eastAsia="zh-CN"/>
        </w:rPr>
        <w:t>070</w:t>
      </w:r>
      <w:r>
        <w:rPr>
          <w:rFonts w:hint="eastAsia" w:cs="Times New Roman"/>
          <w:color w:val="auto"/>
          <w:sz w:val="24"/>
          <w:szCs w:val="24"/>
          <w:highlight w:val="none"/>
          <w:lang w:val="en-US" w:eastAsia="zh-CN"/>
        </w:rPr>
        <w:t>3农村宅基地用地</w:t>
      </w:r>
      <w:r>
        <w:rPr>
          <w:rFonts w:hint="default" w:ascii="Times New Roman" w:hAnsi="Times New Roman" w:eastAsia="宋体" w:cs="Times New Roman"/>
          <w:color w:val="auto"/>
          <w:sz w:val="24"/>
          <w:szCs w:val="24"/>
          <w:highlight w:val="none"/>
          <w:lang w:eastAsia="zh-CN"/>
        </w:rPr>
        <w:t>。</w:t>
      </w:r>
    </w:p>
    <w:p w14:paraId="04FBF0E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9"/>
      </w:pP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1419</Words>
  <Characters>1520</Characters>
  <Lines>0</Lines>
  <Paragraphs>0</Paragraphs>
  <TotalTime>7</TotalTime>
  <ScaleCrop>false</ScaleCrop>
  <LinksUpToDate>false</LinksUpToDate>
  <CharactersWithSpaces>1524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2024-11-27T01:55:14Z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