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0488D">
      <w:pPr>
        <w:pStyle w:val="10"/>
        <w:spacing w:line="360" w:lineRule="auto"/>
        <w:ind w:firstLine="0" w:firstLineChars="0"/>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default" w:ascii="Times New Roman" w:hAnsi="Times New Roman" w:eastAsia="宋体" w:cs="Times New Roman"/>
          <w:sz w:val="30"/>
          <w:szCs w:val="30"/>
          <w:lang w:val="en-US" w:eastAsia="zh-CN"/>
        </w:rPr>
        <w:t>义乌市康复医院迁建平急两用工程地块</w:t>
      </w:r>
      <w:r>
        <w:rPr>
          <w:rFonts w:hint="eastAsia" w:ascii="Times New Roman" w:hAnsi="Times New Roman" w:eastAsia="宋体" w:cs="Times New Roman"/>
          <w:sz w:val="30"/>
          <w:szCs w:val="30"/>
          <w:lang w:val="en-US" w:eastAsia="zh-CN"/>
        </w:rPr>
        <w:t>第一阶段土壤污染状况调查报告的公示</w:t>
      </w:r>
      <w:bookmarkStart w:id="0" w:name="_GoBack"/>
      <w:bookmarkEnd w:id="0"/>
    </w:p>
    <w:p w14:paraId="5E01243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义乌市康复医院迁建平急两用工程地块</w:t>
      </w:r>
      <w:r>
        <w:rPr>
          <w:rFonts w:hint="default" w:ascii="Times New Roman" w:hAnsi="Times New Roman" w:eastAsia="宋体" w:cs="Times New Roman"/>
          <w:color w:val="auto"/>
          <w:sz w:val="24"/>
          <w:szCs w:val="24"/>
        </w:rPr>
        <w:t>位于</w:t>
      </w:r>
      <w:r>
        <w:rPr>
          <w:rFonts w:hint="default" w:ascii="Times New Roman" w:hAnsi="Times New Roman" w:eastAsia="宋体" w:cs="Times New Roman"/>
          <w:color w:val="auto"/>
          <w:sz w:val="24"/>
          <w:szCs w:val="24"/>
          <w:lang w:val="en-US" w:eastAsia="zh-CN"/>
        </w:rPr>
        <w:t>义乌市后宅街道商城大道以西</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北站大道以南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东至绿化景观带，南至空地，西至池塘，北至空地</w:t>
      </w:r>
      <w:r>
        <w:rPr>
          <w:rFonts w:hint="default" w:ascii="Times New Roman" w:hAnsi="Times New Roman" w:eastAsia="宋体" w:cs="Times New Roman"/>
          <w:color w:val="auto"/>
          <w:sz w:val="24"/>
          <w:szCs w:val="24"/>
        </w:rPr>
        <w:t>，总调查面积为</w:t>
      </w:r>
      <w:r>
        <w:rPr>
          <w:rFonts w:hint="default" w:ascii="Times New Roman" w:hAnsi="Times New Roman" w:eastAsia="宋体" w:cs="Times New Roman"/>
          <w:color w:val="auto"/>
          <w:sz w:val="24"/>
          <w:szCs w:val="24"/>
          <w:lang w:val="en-US" w:eastAsia="zh-CN"/>
        </w:rPr>
        <w:t>30793.83</w:t>
      </w:r>
      <w:r>
        <w:rPr>
          <w:rFonts w:hint="default" w:ascii="Times New Roman" w:hAnsi="Times New Roman" w:eastAsia="宋体" w:cs="Times New Roman"/>
          <w:color w:val="auto"/>
          <w:sz w:val="24"/>
          <w:szCs w:val="24"/>
        </w:rPr>
        <w:t>平方米，中心桩号为东经120.05991</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，北纬</w:t>
      </w:r>
      <w:r>
        <w:rPr>
          <w:rFonts w:hint="default" w:ascii="Times New Roman" w:hAnsi="Times New Roman" w:eastAsia="宋体" w:cs="Times New Roman"/>
          <w:color w:val="auto"/>
          <w:sz w:val="24"/>
          <w:szCs w:val="24"/>
          <w:lang w:eastAsia="zh-CN"/>
        </w:rPr>
        <w:t>29.3867</w:t>
      </w: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现状为临时房屋、池塘、村路、耕地，用地性质为农用地。</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规划说明</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，该地块规划用途为</w:t>
      </w:r>
      <w:r>
        <w:rPr>
          <w:rFonts w:hint="default" w:ascii="Times New Roman" w:hAnsi="Times New Roman" w:eastAsia="宋体" w:cs="Times New Roman"/>
          <w:color w:val="auto"/>
          <w:sz w:val="24"/>
          <w:szCs w:val="24"/>
          <w:lang w:val="en-US" w:eastAsia="zh-CN"/>
        </w:rPr>
        <w:t>医疗卫生用地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为《国土空间调查、规划、用途管制用地用海分类指南》（2023年11月）中的公共管理与公共服务用地（0806医疗卫生用地），属敏感用地</w:t>
      </w:r>
      <w:r>
        <w:rPr>
          <w:rFonts w:hint="default" w:ascii="Times New Roman" w:hAnsi="Times New Roman" w:eastAsia="宋体" w:cs="Times New Roman"/>
          <w:color w:val="auto"/>
          <w:sz w:val="24"/>
          <w:szCs w:val="24"/>
          <w:lang w:eastAsia="zh-CN"/>
        </w:rPr>
        <w:t>。</w:t>
      </w:r>
    </w:p>
    <w:p w14:paraId="1E47D7D7">
      <w:pPr>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根据《中华人民共和国土壤污染防治法》（2019年1月1日起实施）第五十九条，用途变更为住宅、公共管理与公共服务用地的地块，变更前应当按照规定进行土壤污染状况调查。《浙江省建设用地土壤污染风险管控和修复监督管理办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修订）</w:t>
      </w:r>
      <w:r>
        <w:rPr>
          <w:rFonts w:hint="default" w:ascii="Times New Roman" w:hAnsi="Times New Roman" w:eastAsia="宋体" w:cs="Times New Roman"/>
          <w:color w:val="auto"/>
          <w:sz w:val="24"/>
          <w:szCs w:val="24"/>
        </w:rPr>
        <w:t>》（浙环发〔202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47</w:t>
      </w:r>
      <w:r>
        <w:rPr>
          <w:rFonts w:hint="default" w:ascii="Times New Roman" w:hAnsi="Times New Roman" w:eastAsia="宋体" w:cs="Times New Roman"/>
          <w:color w:val="auto"/>
          <w:sz w:val="24"/>
          <w:szCs w:val="24"/>
        </w:rPr>
        <w:t>号）第七条规定，</w:t>
      </w:r>
      <w:r>
        <w:rPr>
          <w:rFonts w:hint="default" w:ascii="Times New Roman" w:hAnsi="Times New Roman" w:eastAsia="宋体" w:cs="Times New Roman"/>
          <w:color w:val="auto"/>
          <w:sz w:val="24"/>
          <w:szCs w:val="24"/>
          <w:lang w:val="en-US" w:eastAsia="zh-CN"/>
        </w:rPr>
        <w:t>本地块属于用途变更地块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原用地性质为农用地，现</w:t>
      </w:r>
      <w:r>
        <w:rPr>
          <w:rFonts w:hint="default" w:ascii="Times New Roman" w:hAnsi="Times New Roman" w:eastAsia="宋体" w:cs="Times New Roman"/>
          <w:color w:val="auto"/>
          <w:sz w:val="24"/>
          <w:szCs w:val="24"/>
        </w:rPr>
        <w:t>地块规划用途为</w:t>
      </w:r>
      <w:r>
        <w:rPr>
          <w:rFonts w:hint="default" w:ascii="Times New Roman" w:hAnsi="Times New Roman" w:eastAsia="宋体" w:cs="Times New Roman"/>
          <w:color w:val="auto"/>
          <w:sz w:val="24"/>
          <w:szCs w:val="24"/>
          <w:lang w:val="en-US" w:eastAsia="zh-CN"/>
        </w:rPr>
        <w:t>医疗卫生用地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是敏感用地，为甲类地块，</w:t>
      </w:r>
      <w:r>
        <w:rPr>
          <w:rFonts w:hint="default" w:ascii="Times New Roman" w:hAnsi="Times New Roman" w:eastAsia="宋体" w:cs="Times New Roman"/>
          <w:color w:val="auto"/>
          <w:sz w:val="24"/>
          <w:szCs w:val="24"/>
        </w:rPr>
        <w:t>责任人应按规定进行土壤污染状况调查，</w:t>
      </w:r>
      <w:r>
        <w:rPr>
          <w:rFonts w:hint="default" w:ascii="Times New Roman" w:hAnsi="Times New Roman" w:eastAsia="宋体" w:cs="Times New Roman"/>
          <w:color w:val="auto"/>
          <w:sz w:val="24"/>
          <w:szCs w:val="24"/>
          <w:lang w:val="en-US" w:eastAsia="zh-CN"/>
        </w:rPr>
        <w:t>浙江新环环保科技有限公司</w:t>
      </w:r>
      <w:r>
        <w:rPr>
          <w:rFonts w:hint="default" w:ascii="Times New Roman" w:hAnsi="Times New Roman" w:eastAsia="宋体" w:cs="Times New Roman"/>
          <w:color w:val="auto"/>
          <w:sz w:val="24"/>
          <w:szCs w:val="24"/>
        </w:rPr>
        <w:t>受</w:t>
      </w:r>
      <w:r>
        <w:rPr>
          <w:rFonts w:hint="default" w:ascii="Times New Roman" w:hAnsi="Times New Roman" w:eastAsia="宋体" w:cs="Times New Roman"/>
          <w:color w:val="auto"/>
          <w:sz w:val="24"/>
          <w:szCs w:val="24"/>
          <w:lang w:val="en-US" w:eastAsia="zh-CN"/>
        </w:rPr>
        <w:t>义乌市后宅街道办事处</w:t>
      </w:r>
      <w:r>
        <w:rPr>
          <w:rFonts w:hint="default" w:ascii="Times New Roman" w:hAnsi="Times New Roman" w:eastAsia="宋体" w:cs="Times New Roman"/>
          <w:color w:val="auto"/>
          <w:sz w:val="24"/>
          <w:szCs w:val="24"/>
        </w:rPr>
        <w:t>委托，承担了</w:t>
      </w:r>
      <w:r>
        <w:rPr>
          <w:rFonts w:hint="default" w:ascii="Times New Roman" w:hAnsi="Times New Roman" w:eastAsia="宋体" w:cs="Times New Roman"/>
          <w:color w:val="auto"/>
          <w:sz w:val="24"/>
          <w:szCs w:val="24"/>
          <w:lang w:val="en-US" w:eastAsia="zh-CN"/>
        </w:rPr>
        <w:t>义乌市康复医院迁建平急两用工程地块</w:t>
      </w:r>
      <w:r>
        <w:rPr>
          <w:rFonts w:hint="default" w:ascii="Times New Roman" w:hAnsi="Times New Roman" w:eastAsia="宋体" w:cs="Times New Roman"/>
          <w:color w:val="auto"/>
          <w:sz w:val="24"/>
          <w:szCs w:val="24"/>
        </w:rPr>
        <w:t>的土壤污染状况调查工作。我单位接受委托后，对该地块进行了现场踏勘、资料收集和人员访谈等工作，并按照相关导则和标准编写了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义乌市康复医院迁建平急两用工程地块</w:t>
      </w:r>
      <w:r>
        <w:rPr>
          <w:rFonts w:hint="default" w:ascii="Times New Roman" w:hAnsi="Times New Roman" w:eastAsia="宋体" w:cs="Times New Roman"/>
          <w:color w:val="auto"/>
          <w:sz w:val="24"/>
          <w:szCs w:val="24"/>
        </w:rPr>
        <w:t>第一阶段土壤污染状况调查报告》</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2024年1</w:t>
      </w:r>
      <w:r>
        <w:rPr>
          <w:rFonts w:hint="eastAsia" w:ascii="Times New Roman"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月8日在主持义乌召开了本地块土壤污染状况调查报告的技术评审会，会上本报告通过评审并出具了专家组意见，我单位对报告进行修改完善后提交了备案稿。</w:t>
      </w:r>
    </w:p>
    <w:p w14:paraId="1816E938">
      <w:pPr>
        <w:spacing w:line="360" w:lineRule="auto"/>
        <w:ind w:firstLine="480" w:firstLineChars="200"/>
        <w:rPr>
          <w:rFonts w:hint="default" w:ascii="Times New Roman" w:hAnsi="Times New Roman" w:eastAsia="宋体" w:cs="Times New Roman"/>
          <w:color w:val="auto"/>
          <w:spacing w:val="-4"/>
          <w:sz w:val="24"/>
          <w:szCs w:val="24"/>
          <w:highlight w:val="none"/>
          <w:lang w:eastAsia="zh-CN"/>
        </w:rPr>
      </w:pPr>
      <w:r>
        <w:rPr>
          <w:rFonts w:hint="default" w:ascii="Times New Roman" w:hAnsi="Times New Roman" w:eastAsia="宋体" w:cs="Times New Roman"/>
          <w:color w:val="auto"/>
          <w:sz w:val="24"/>
          <w:szCs w:val="24"/>
          <w:highlight w:val="none"/>
        </w:rPr>
        <w:t>通过现场踏勘、人员访谈以及查阅历史资料可知</w:t>
      </w:r>
      <w:r>
        <w:rPr>
          <w:rFonts w:hint="default" w:ascii="Times New Roman" w:hAnsi="Times New Roman" w:eastAsia="宋体" w:cs="Times New Roman"/>
          <w:sz w:val="24"/>
          <w:szCs w:val="24"/>
          <w:highlight w:val="none"/>
          <w:lang w:val="en-US" w:eastAsia="zh-CN"/>
        </w:rPr>
        <w:t>，</w:t>
      </w:r>
      <w:r>
        <w:rPr>
          <w:rFonts w:hint="eastAsia" w:ascii="Times New Roman" w:hAnsi="Times New Roman" w:cs="Times New Roman"/>
          <w:sz w:val="24"/>
          <w:szCs w:val="24"/>
          <w:highlight w:val="none"/>
          <w:lang w:val="en-US" w:eastAsia="zh-CN"/>
        </w:rPr>
        <w:t>该</w:t>
      </w:r>
      <w:r>
        <w:rPr>
          <w:rFonts w:hint="default" w:ascii="Times New Roman" w:hAnsi="Times New Roman" w:eastAsia="宋体" w:cs="Times New Roman"/>
          <w:sz w:val="24"/>
          <w:szCs w:val="24"/>
          <w:highlight w:val="none"/>
          <w:lang w:val="en-US" w:eastAsia="zh-CN"/>
        </w:rPr>
        <w:t>调查地块</w:t>
      </w:r>
      <w:r>
        <w:rPr>
          <w:rFonts w:hint="eastAsia" w:cs="Times New Roman"/>
          <w:sz w:val="24"/>
          <w:szCs w:val="24"/>
          <w:highlight w:val="none"/>
          <w:lang w:val="en-US" w:eastAsia="zh-CN"/>
        </w:rPr>
        <w:t>历史上</w:t>
      </w:r>
      <w:r>
        <w:rPr>
          <w:rFonts w:hint="default" w:ascii="Times New Roman" w:hAnsi="Times New Roman" w:eastAsia="宋体" w:cs="Times New Roman"/>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山地、</w:t>
      </w:r>
      <w:r>
        <w:rPr>
          <w:rFonts w:hint="default" w:ascii="Times New Roman" w:hAnsi="Times New Roman" w:eastAsia="宋体" w:cs="Times New Roman"/>
          <w:color w:val="auto"/>
          <w:sz w:val="24"/>
          <w:szCs w:val="24"/>
          <w:highlight w:val="none"/>
          <w:lang w:val="en-US" w:eastAsia="zh-CN"/>
        </w:rPr>
        <w:t>耕地、冬枣种植、村路、临时工棚、</w:t>
      </w:r>
      <w:r>
        <w:rPr>
          <w:rFonts w:hint="eastAsia" w:ascii="Times New Roman" w:hAnsi="Times New Roman" w:eastAsia="宋体" w:cs="Times New Roman"/>
          <w:color w:val="auto"/>
          <w:sz w:val="24"/>
          <w:szCs w:val="24"/>
          <w:highlight w:val="none"/>
          <w:lang w:val="en-US" w:eastAsia="zh-CN"/>
        </w:rPr>
        <w:t>临时</w:t>
      </w:r>
      <w:r>
        <w:rPr>
          <w:rFonts w:hint="default" w:ascii="Times New Roman" w:hAnsi="Times New Roman" w:eastAsia="宋体" w:cs="Times New Roman"/>
          <w:color w:val="auto"/>
          <w:sz w:val="24"/>
          <w:szCs w:val="24"/>
          <w:highlight w:val="none"/>
          <w:lang w:val="en-US" w:eastAsia="zh-CN"/>
        </w:rPr>
        <w:t>房屋、池塘</w:t>
      </w:r>
      <w:r>
        <w:rPr>
          <w:rFonts w:hint="eastAsia" w:ascii="Times New Roman" w:hAnsi="Times New Roman" w:cs="Times New Roman"/>
          <w:color w:val="auto"/>
          <w:sz w:val="24"/>
          <w:szCs w:val="24"/>
          <w:highlight w:val="none"/>
          <w:lang w:val="en-US" w:eastAsia="zh-CN"/>
        </w:rPr>
        <w:t>，</w:t>
      </w:r>
      <w:r>
        <w:rPr>
          <w:rFonts w:hint="eastAsia" w:cs="Times New Roman"/>
          <w:sz w:val="24"/>
          <w:szCs w:val="24"/>
          <w:highlight w:val="none"/>
          <w:lang w:val="en-US" w:eastAsia="zh-CN"/>
        </w:rPr>
        <w:t>现为</w:t>
      </w:r>
      <w:r>
        <w:rPr>
          <w:rFonts w:hint="default" w:ascii="Times New Roman" w:hAnsi="Times New Roman" w:eastAsia="宋体" w:cs="Times New Roman"/>
          <w:color w:val="auto"/>
          <w:sz w:val="24"/>
          <w:szCs w:val="24"/>
          <w:highlight w:val="none"/>
          <w:lang w:val="en-US" w:eastAsia="zh-CN"/>
        </w:rPr>
        <w:t>临时房屋、池塘、村路、耕地</w:t>
      </w:r>
      <w:r>
        <w:rPr>
          <w:rFonts w:hint="eastAsia" w:cs="Times New Roman"/>
          <w:sz w:val="24"/>
          <w:szCs w:val="24"/>
          <w:highlight w:val="none"/>
          <w:lang w:val="en-US" w:eastAsia="zh-CN"/>
        </w:rPr>
        <w:t>；</w:t>
      </w:r>
      <w:r>
        <w:rPr>
          <w:rFonts w:hint="default" w:ascii="Times New Roman" w:hAnsi="Times New Roman" w:eastAsia="宋体" w:cs="Times New Roman"/>
          <w:color w:val="auto"/>
          <w:spacing w:val="-4"/>
          <w:sz w:val="24"/>
          <w:szCs w:val="24"/>
          <w:highlight w:val="none"/>
          <w:lang w:eastAsia="zh-CN"/>
        </w:rPr>
        <w:t>不涉及有毒有害物质储存与输送、涉及环境污染事故、危险废物堆放、固废堆放与倾倒、固废填埋等，不存在其它可能造成土壤污染的情形。</w:t>
      </w:r>
    </w:p>
    <w:p w14:paraId="703F53D5">
      <w:pPr>
        <w:spacing w:line="360" w:lineRule="auto"/>
        <w:ind w:firstLine="480" w:firstLineChars="200"/>
        <w:rPr>
          <w:rFonts w:hint="eastAsia" w:cs="Times New Roman"/>
          <w:sz w:val="24"/>
          <w:szCs w:val="24"/>
          <w:highlight w:val="none"/>
          <w:lang w:val="en-US" w:eastAsia="zh-CN"/>
        </w:rPr>
      </w:pPr>
      <w:r>
        <w:rPr>
          <w:rFonts w:hint="default" w:ascii="Times New Roman" w:hAnsi="Times New Roman" w:eastAsia="宋体" w:cs="Times New Roman"/>
          <w:sz w:val="24"/>
          <w:szCs w:val="24"/>
          <w:lang w:val="en-US" w:eastAsia="zh-CN"/>
        </w:rPr>
        <w:t>地块四周历史</w:t>
      </w:r>
      <w:r>
        <w:rPr>
          <w:rFonts w:hint="eastAsia" w:ascii="Times New Roman" w:hAnsi="Times New Roman" w:cs="Times New Roman"/>
          <w:sz w:val="24"/>
          <w:szCs w:val="24"/>
          <w:lang w:val="en-US" w:eastAsia="zh-CN"/>
        </w:rPr>
        <w:t>上为</w:t>
      </w:r>
      <w:r>
        <w:rPr>
          <w:rFonts w:hint="eastAsia" w:cs="Times New Roman"/>
          <w:sz w:val="24"/>
          <w:szCs w:val="24"/>
          <w:lang w:val="en-US" w:eastAsia="zh-CN"/>
        </w:rPr>
        <w:t>山地、耕地、田坎、池塘、村路、临时工棚、变电站、鱼塘。</w:t>
      </w:r>
      <w:r>
        <w:rPr>
          <w:rFonts w:hint="default" w:ascii="Times New Roman" w:hAnsi="Times New Roman" w:eastAsia="宋体" w:cs="Times New Roman"/>
          <w:color w:val="auto"/>
          <w:spacing w:val="-4"/>
          <w:sz w:val="24"/>
          <w:szCs w:val="24"/>
          <w:highlight w:val="none"/>
          <w:lang w:eastAsia="zh-CN"/>
        </w:rPr>
        <w:t>不涉及有毒有害物质储存与输送、涉及环境污染事故、危险废物堆放、固废堆放与倾倒、固废填埋等，不存在其它可能造成土壤污染的情形。</w:t>
      </w:r>
    </w:p>
    <w:p w14:paraId="4D600F23">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cs="Times New Roman"/>
          <w:sz w:val="24"/>
          <w:szCs w:val="24"/>
          <w:highlight w:val="none"/>
          <w:lang w:val="en-US" w:eastAsia="zh-CN"/>
        </w:rPr>
      </w:pPr>
      <w:r>
        <w:rPr>
          <w:rFonts w:hint="eastAsia" w:cs="Times New Roman"/>
          <w:sz w:val="24"/>
          <w:szCs w:val="24"/>
          <w:highlight w:val="none"/>
          <w:lang w:val="en-US" w:eastAsia="zh-CN"/>
        </w:rPr>
        <w:t>对地块及周边区域进行土壤快筛采样检测，参考《土壤环境质量建设用地土壤污染风险管控标准（试行）》 （GB36600-2018）基本项目中重金属指标及现场快筛设备监测能力现场土壤快筛监测项目选择铜、镍、铅、砷、镉、汞、总铬及</w:t>
      </w:r>
      <w:r>
        <w:rPr>
          <w:rFonts w:hint="default" w:cs="Times New Roman"/>
          <w:sz w:val="24"/>
          <w:szCs w:val="24"/>
          <w:highlight w:val="none"/>
          <w:lang w:val="en-US" w:eastAsia="zh-CN"/>
        </w:rPr>
        <w:t>VOCs</w:t>
      </w:r>
      <w:r>
        <w:rPr>
          <w:rFonts w:hint="eastAsia" w:cs="Times New Roman"/>
          <w:sz w:val="24"/>
          <w:szCs w:val="24"/>
          <w:highlight w:val="none"/>
          <w:lang w:val="en-US" w:eastAsia="zh-CN"/>
        </w:rPr>
        <w:t>作为重金属污染分析项。由检测结果分析得知，总铬满足《建设用地土壤污染风险评估技术导则》（</w:t>
      </w:r>
      <w:r>
        <w:rPr>
          <w:rFonts w:hint="default" w:cs="Times New Roman"/>
          <w:sz w:val="24"/>
          <w:szCs w:val="24"/>
          <w:highlight w:val="none"/>
          <w:lang w:val="en-US" w:eastAsia="zh-CN"/>
        </w:rPr>
        <w:t>DB33/T892-2022</w:t>
      </w:r>
      <w:r>
        <w:rPr>
          <w:rFonts w:hint="eastAsia" w:cs="Times New Roman"/>
          <w:sz w:val="24"/>
          <w:szCs w:val="24"/>
          <w:highlight w:val="none"/>
          <w:lang w:val="en-US" w:eastAsia="zh-CN"/>
        </w:rPr>
        <w:t xml:space="preserve">）中表 </w:t>
      </w:r>
      <w:r>
        <w:rPr>
          <w:rFonts w:hint="default" w:cs="Times New Roman"/>
          <w:sz w:val="24"/>
          <w:szCs w:val="24"/>
          <w:highlight w:val="none"/>
          <w:lang w:val="en-US" w:eastAsia="zh-CN"/>
        </w:rPr>
        <w:t xml:space="preserve">A.2 </w:t>
      </w:r>
      <w:r>
        <w:rPr>
          <w:rFonts w:hint="eastAsia" w:cs="Times New Roman"/>
          <w:sz w:val="24"/>
          <w:szCs w:val="24"/>
          <w:highlight w:val="none"/>
          <w:lang w:val="en-US" w:eastAsia="zh-CN"/>
        </w:rPr>
        <w:t>建设用地土壤污染物风险评估筛选值其他项目中的敏感用地筛选值，其余监测因子满足《土壤环境质量建设用地土壤污染风险管控标准（试行）》（</w:t>
      </w:r>
      <w:r>
        <w:rPr>
          <w:rFonts w:hint="default" w:cs="Times New Roman"/>
          <w:sz w:val="24"/>
          <w:szCs w:val="24"/>
          <w:highlight w:val="none"/>
          <w:lang w:val="en-US" w:eastAsia="zh-CN"/>
        </w:rPr>
        <w:t>GB36600-2018</w:t>
      </w:r>
      <w:r>
        <w:rPr>
          <w:rFonts w:hint="eastAsia" w:cs="Times New Roman"/>
          <w:sz w:val="24"/>
          <w:szCs w:val="24"/>
          <w:highlight w:val="none"/>
          <w:lang w:val="en-US" w:eastAsia="zh-CN"/>
        </w:rPr>
        <w:t>）中第一类用地质量标准筛选值。本地块受重金属污染以及有机物污染的可能性较低。</w:t>
      </w:r>
    </w:p>
    <w:p w14:paraId="1A1C4EA1">
      <w:pPr>
        <w:pStyle w:val="5"/>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outlineLvl w:val="9"/>
      </w:pPr>
      <w:r>
        <w:rPr>
          <w:rFonts w:hint="eastAsia" w:cs="Times New Roman"/>
          <w:color w:val="000000" w:themeColor="text1"/>
          <w:sz w:val="24"/>
          <w:szCs w:val="24"/>
          <w:lang w:val="en-US" w:eastAsia="zh-CN"/>
          <w14:textFill>
            <w14:solidFill>
              <w14:schemeClr w14:val="tx1"/>
            </w14:solidFill>
          </w14:textFill>
        </w:rPr>
        <w:t>综上所述</w:t>
      </w:r>
      <w:r>
        <w:rPr>
          <w:rFonts w:hint="default"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spacing w:val="18"/>
        </w:rPr>
        <w:t>根据《建设用地土壤污染状况调查技术导则》</w:t>
      </w:r>
      <w:r>
        <w:rPr>
          <w:rFonts w:hint="default" w:ascii="Times New Roman" w:hAnsi="Times New Roman" w:eastAsia="宋体" w:cs="Times New Roman"/>
          <w:spacing w:val="-2"/>
        </w:rPr>
        <w:t>（HJ25.1-2019）</w:t>
      </w:r>
      <w:r>
        <w:rPr>
          <w:rFonts w:hint="default" w:ascii="Times New Roman" w:hAnsi="Times New Roman" w:eastAsia="宋体" w:cs="Times New Roman"/>
          <w:spacing w:val="-11"/>
        </w:rPr>
        <w:t>、《浙江省建设用地土壤污染风险管控和修复监督管理办法</w:t>
      </w:r>
      <w:r>
        <w:rPr>
          <w:rFonts w:hint="default" w:ascii="Times New Roman" w:hAnsi="Times New Roman" w:eastAsia="宋体" w:cs="Times New Roman"/>
          <w:spacing w:val="-2"/>
        </w:rPr>
        <w:t>（修订）》（浙环发〔2024〕47 号）及《土壤司关于部长信箱来信“农用地变更用途是</w:t>
      </w:r>
      <w:r>
        <w:rPr>
          <w:rFonts w:hint="default" w:ascii="Times New Roman" w:hAnsi="Times New Roman" w:eastAsia="宋体" w:cs="Times New Roman"/>
          <w:spacing w:val="-4"/>
        </w:rPr>
        <w:t>否需要做土壤污染检测”等三个办理单的答复》</w:t>
      </w:r>
      <w:r>
        <w:rPr>
          <w:rFonts w:hint="default" w:ascii="Times New Roman" w:hAnsi="Times New Roman" w:eastAsia="宋体" w:cs="Times New Roman"/>
          <w:spacing w:val="-4"/>
          <w:lang w:eastAsia="zh-CN"/>
        </w:rPr>
        <w:t>，</w:t>
      </w:r>
      <w:r>
        <w:rPr>
          <w:rFonts w:hint="eastAsia" w:ascii="Times New Roman" w:hAnsi="Times New Roman" w:cs="Times New Roman"/>
          <w:spacing w:val="-4"/>
          <w:lang w:eastAsia="zh-CN"/>
        </w:rPr>
        <w:t>“</w:t>
      </w:r>
      <w:r>
        <w:rPr>
          <w:rFonts w:hint="default" w:ascii="Times New Roman" w:hAnsi="Times New Roman" w:eastAsia="宋体" w:cs="Times New Roman"/>
          <w:spacing w:val="-4"/>
        </w:rPr>
        <w:t>第一阶段土壤污染状况调查是以</w:t>
      </w:r>
      <w:r>
        <w:rPr>
          <w:rFonts w:hint="default" w:ascii="Times New Roman" w:hAnsi="Times New Roman" w:eastAsia="宋体" w:cs="Times New Roman"/>
          <w:spacing w:val="-9"/>
        </w:rPr>
        <w:t>资料收集、现场踏勘和人员访谈为主的污染识别阶段</w:t>
      </w:r>
      <w:r>
        <w:rPr>
          <w:rFonts w:hint="default" w:ascii="Times New Roman" w:hAnsi="Times New Roman" w:eastAsia="宋体" w:cs="Times New Roman"/>
          <w:spacing w:val="-9"/>
          <w:lang w:eastAsia="zh-CN"/>
        </w:rPr>
        <w:t>，</w:t>
      </w:r>
      <w:r>
        <w:rPr>
          <w:rFonts w:hint="default" w:ascii="Times New Roman" w:hAnsi="Times New Roman" w:eastAsia="宋体" w:cs="Times New Roman"/>
          <w:spacing w:val="-9"/>
        </w:rPr>
        <w:t>原则上不进行现场采样分析</w:t>
      </w:r>
      <w:r>
        <w:rPr>
          <w:rFonts w:hint="default" w:ascii="Times New Roman" w:hAnsi="Times New Roman" w:eastAsia="宋体" w:cs="Times New Roman"/>
          <w:spacing w:val="-13"/>
        </w:rPr>
        <w:t>。若第一阶段调查确认地块内及周围区域当前和历史上均无可能的污染源，则认为</w:t>
      </w:r>
      <w:r>
        <w:rPr>
          <w:rFonts w:hint="default" w:ascii="Times New Roman" w:hAnsi="Times New Roman" w:eastAsia="宋体" w:cs="Times New Roman"/>
          <w:spacing w:val="-2"/>
        </w:rPr>
        <w:t>地块的环境状况可以接受，调查活动可以结束</w:t>
      </w:r>
      <w:r>
        <w:rPr>
          <w:rFonts w:hint="eastAsia" w:ascii="Times New Roman" w:hAnsi="Times New Roman" w:cs="Times New Roman"/>
          <w:spacing w:val="-2"/>
          <w:lang w:eastAsia="zh-CN"/>
        </w:rPr>
        <w:t>”</w:t>
      </w:r>
      <w:r>
        <w:rPr>
          <w:rFonts w:hint="default" w:ascii="Times New Roman" w:hAnsi="Times New Roman" w:eastAsia="宋体" w:cs="Times New Roman"/>
          <w:spacing w:val="-2"/>
        </w:rPr>
        <w:t>。因此本地块土壤污染状况第一阶段调查工作可以结束，无需进入第二阶段的调查，可以作为</w:t>
      </w:r>
      <w:r>
        <w:rPr>
          <w:rFonts w:hint="default" w:ascii="Times New Roman" w:hAnsi="Times New Roman" w:eastAsia="宋体" w:cs="Times New Roman"/>
          <w:spacing w:val="-4"/>
          <w:sz w:val="24"/>
          <w:szCs w:val="24"/>
          <w:highlight w:val="none"/>
          <w:lang w:val="en-US" w:eastAsia="zh-CN"/>
        </w:rPr>
        <w:t>0806医疗卫生用地</w:t>
      </w:r>
      <w:r>
        <w:rPr>
          <w:rFonts w:hint="default" w:ascii="Times New Roman" w:hAnsi="Times New Roman" w:eastAsia="宋体" w:cs="Times New Roman"/>
          <w:spacing w:val="-2"/>
        </w:rPr>
        <w:t>。</w:t>
      </w:r>
    </w:p>
    <w:p w14:paraId="557CEAF8">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6"/>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28570B44"/>
    <w:rsid w:val="483B48D8"/>
    <w:rsid w:val="49A26000"/>
    <w:rsid w:val="535518B1"/>
    <w:rsid w:val="746E1D3A"/>
    <w:rsid w:val="7CC4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Body Text"/>
    <w:basedOn w:val="1"/>
    <w:qFormat/>
    <w:uiPriority w:val="1"/>
    <w:rPr>
      <w:rFonts w:ascii="宋体" w:hAnsi="宋体" w:eastAsia="宋体" w:cs="宋体"/>
      <w:sz w:val="24"/>
      <w:szCs w:val="24"/>
      <w:lang w:val="en-US" w:eastAsia="zh-CN" w:bidi="ar-SA"/>
    </w:rPr>
  </w:style>
  <w:style w:type="paragraph" w:styleId="6">
    <w:name w:val="Plain Text"/>
    <w:basedOn w:val="1"/>
    <w:qFormat/>
    <w:uiPriority w:val="99"/>
    <w:rPr>
      <w:rFonts w:ascii="宋体" w:hAnsi="Courier New"/>
      <w:kern w:val="0"/>
      <w:sz w:val="20"/>
      <w:szCs w:val="20"/>
    </w:rPr>
  </w:style>
  <w:style w:type="paragraph" w:styleId="7">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10">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1372</Words>
  <Characters>1467</Characters>
  <Lines>0</Lines>
  <Paragraphs>0</Paragraphs>
  <TotalTime>0</TotalTime>
  <ScaleCrop>false</ScaleCrop>
  <LinksUpToDate>false</LinksUpToDate>
  <CharactersWithSpaces>1467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2024-11-26T02:21:20Z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44DD9D9B259942D19A2C39F89C959A2E_12</vt:lpwstr>
  </property>
</Properties>
</file>